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59" w:rsidRDefault="001F7D59" w:rsidP="00B25919">
      <w:pPr>
        <w:pStyle w:val="Default"/>
        <w:rPr>
          <w:rFonts w:ascii="Bookman Old Style" w:hAnsi="Bookman Old Style"/>
          <w:b/>
          <w:bCs/>
          <w:sz w:val="28"/>
          <w:szCs w:val="28"/>
        </w:rPr>
      </w:pPr>
    </w:p>
    <w:p w:rsidR="009D6F80" w:rsidRDefault="009D6F80" w:rsidP="009D6F80">
      <w:pPr>
        <w:pStyle w:val="Default"/>
        <w:ind w:firstLine="5103"/>
        <w:rPr>
          <w:rFonts w:ascii="Bookman Old Style" w:hAnsi="Bookman Old Style"/>
          <w:b/>
          <w:bCs/>
          <w:sz w:val="28"/>
          <w:szCs w:val="28"/>
        </w:rPr>
      </w:pPr>
      <w:r>
        <w:rPr>
          <w:rFonts w:ascii="Bookman Old Style" w:hAnsi="Bookman Old Style"/>
          <w:b/>
          <w:bCs/>
          <w:sz w:val="28"/>
          <w:szCs w:val="28"/>
        </w:rPr>
        <w:t xml:space="preserve">Утверждено </w:t>
      </w:r>
    </w:p>
    <w:p w:rsidR="009D6F80" w:rsidRDefault="009D6F80" w:rsidP="009D6F80">
      <w:pPr>
        <w:pStyle w:val="Default"/>
        <w:ind w:firstLine="5103"/>
        <w:rPr>
          <w:rFonts w:ascii="Bookman Old Style" w:hAnsi="Bookman Old Style"/>
          <w:b/>
          <w:bCs/>
          <w:sz w:val="28"/>
          <w:szCs w:val="28"/>
        </w:rPr>
      </w:pPr>
      <w:r>
        <w:rPr>
          <w:rFonts w:ascii="Bookman Old Style" w:hAnsi="Bookman Old Style"/>
          <w:b/>
          <w:bCs/>
          <w:sz w:val="28"/>
          <w:szCs w:val="28"/>
        </w:rPr>
        <w:t>приказом №1</w:t>
      </w:r>
    </w:p>
    <w:p w:rsidR="009D6F80" w:rsidRDefault="006D55D6" w:rsidP="009D6F80">
      <w:pPr>
        <w:pStyle w:val="Default"/>
        <w:ind w:firstLine="5103"/>
        <w:rPr>
          <w:rFonts w:ascii="Bookman Old Style" w:hAnsi="Bookman Old Style"/>
          <w:b/>
          <w:bCs/>
          <w:sz w:val="28"/>
          <w:szCs w:val="28"/>
        </w:rPr>
      </w:pPr>
      <w:r>
        <w:rPr>
          <w:rFonts w:ascii="Bookman Old Style" w:hAnsi="Bookman Old Style"/>
          <w:b/>
          <w:bCs/>
          <w:sz w:val="28"/>
          <w:szCs w:val="28"/>
        </w:rPr>
        <w:t>от 01 сентября 2017 года</w:t>
      </w:r>
    </w:p>
    <w:p w:rsidR="006D55D6" w:rsidRDefault="006D55D6" w:rsidP="009D6F80">
      <w:pPr>
        <w:pStyle w:val="Default"/>
        <w:ind w:firstLine="5103"/>
        <w:rPr>
          <w:rFonts w:ascii="Bookman Old Style" w:hAnsi="Bookman Old Style"/>
          <w:b/>
          <w:bCs/>
          <w:sz w:val="28"/>
          <w:szCs w:val="28"/>
        </w:rPr>
      </w:pPr>
      <w:r>
        <w:rPr>
          <w:rFonts w:ascii="Bookman Old Style" w:hAnsi="Bookman Old Style"/>
          <w:b/>
          <w:bCs/>
          <w:sz w:val="28"/>
          <w:szCs w:val="28"/>
        </w:rPr>
        <w:t>(приложение 2)</w:t>
      </w:r>
    </w:p>
    <w:p w:rsidR="009D6F80" w:rsidRDefault="009D6F80" w:rsidP="009D6F80">
      <w:pPr>
        <w:pStyle w:val="Default"/>
        <w:ind w:firstLine="5103"/>
        <w:rPr>
          <w:rFonts w:ascii="Bookman Old Style" w:hAnsi="Bookman Old Style"/>
          <w:b/>
          <w:bCs/>
          <w:sz w:val="28"/>
          <w:szCs w:val="28"/>
        </w:rPr>
      </w:pPr>
      <w:r>
        <w:rPr>
          <w:rFonts w:ascii="Bookman Old Style" w:hAnsi="Bookman Old Style"/>
          <w:b/>
          <w:bCs/>
          <w:sz w:val="28"/>
          <w:szCs w:val="28"/>
        </w:rPr>
        <w:t xml:space="preserve">Руководитель </w:t>
      </w:r>
    </w:p>
    <w:p w:rsidR="009D6F80" w:rsidRDefault="009D6F80" w:rsidP="009D6F80">
      <w:pPr>
        <w:pStyle w:val="Default"/>
        <w:ind w:firstLine="5103"/>
        <w:rPr>
          <w:rFonts w:ascii="Bookman Old Style" w:hAnsi="Bookman Old Style"/>
          <w:b/>
          <w:bCs/>
          <w:sz w:val="28"/>
          <w:szCs w:val="28"/>
        </w:rPr>
      </w:pPr>
    </w:p>
    <w:p w:rsidR="009D6F80" w:rsidRDefault="009D6F80" w:rsidP="009D6F80">
      <w:pPr>
        <w:pStyle w:val="Default"/>
        <w:ind w:firstLine="5103"/>
        <w:rPr>
          <w:rFonts w:ascii="Bookman Old Style" w:hAnsi="Bookman Old Style"/>
          <w:b/>
          <w:bCs/>
          <w:sz w:val="28"/>
          <w:szCs w:val="28"/>
        </w:rPr>
      </w:pPr>
      <w:r>
        <w:rPr>
          <w:rFonts w:ascii="Bookman Old Style" w:hAnsi="Bookman Old Style"/>
          <w:b/>
          <w:bCs/>
          <w:sz w:val="28"/>
          <w:szCs w:val="28"/>
        </w:rPr>
        <w:t>____________________ИА Котова</w:t>
      </w:r>
    </w:p>
    <w:p w:rsidR="009D6F80" w:rsidRPr="009D6F80" w:rsidRDefault="009D6F80" w:rsidP="00B25919">
      <w:pPr>
        <w:pStyle w:val="Default"/>
        <w:rPr>
          <w:rFonts w:ascii="Bookman Old Style" w:hAnsi="Bookman Old Style"/>
          <w:b/>
          <w:bCs/>
          <w:sz w:val="28"/>
          <w:szCs w:val="28"/>
        </w:rPr>
      </w:pPr>
    </w:p>
    <w:p w:rsidR="00B25919" w:rsidRPr="009D6F80" w:rsidRDefault="00B25919" w:rsidP="009D6F80">
      <w:pPr>
        <w:pStyle w:val="Default"/>
        <w:jc w:val="center"/>
        <w:rPr>
          <w:rFonts w:ascii="Bookman Old Style" w:hAnsi="Bookman Old Style"/>
          <w:sz w:val="28"/>
          <w:szCs w:val="28"/>
        </w:rPr>
      </w:pPr>
      <w:r w:rsidRPr="009D6F80">
        <w:rPr>
          <w:rFonts w:ascii="Bookman Old Style" w:hAnsi="Bookman Old Style"/>
          <w:b/>
          <w:bCs/>
          <w:sz w:val="28"/>
          <w:szCs w:val="28"/>
        </w:rPr>
        <w:t>Положение о взаимодействии</w:t>
      </w:r>
    </w:p>
    <w:p w:rsidR="00B25919" w:rsidRDefault="009D6F80" w:rsidP="009D6F80">
      <w:pPr>
        <w:pStyle w:val="Default"/>
        <w:jc w:val="center"/>
        <w:rPr>
          <w:rFonts w:ascii="Bookman Old Style" w:hAnsi="Bookman Old Style"/>
          <w:b/>
          <w:bCs/>
          <w:sz w:val="28"/>
          <w:szCs w:val="28"/>
        </w:rPr>
      </w:pPr>
      <w:r>
        <w:rPr>
          <w:rFonts w:ascii="Bookman Old Style" w:hAnsi="Bookman Old Style"/>
          <w:b/>
          <w:bCs/>
          <w:sz w:val="28"/>
          <w:szCs w:val="28"/>
        </w:rPr>
        <w:t>центра</w:t>
      </w:r>
      <w:r w:rsidR="00B25919" w:rsidRPr="009D6F80">
        <w:rPr>
          <w:rFonts w:ascii="Bookman Old Style" w:hAnsi="Bookman Old Style"/>
          <w:b/>
          <w:bCs/>
          <w:sz w:val="28"/>
          <w:szCs w:val="28"/>
        </w:rPr>
        <w:t xml:space="preserve"> технического образования</w:t>
      </w:r>
      <w:r>
        <w:rPr>
          <w:rFonts w:ascii="Bookman Old Style" w:hAnsi="Bookman Old Style"/>
          <w:b/>
          <w:bCs/>
          <w:sz w:val="28"/>
          <w:szCs w:val="28"/>
        </w:rPr>
        <w:t xml:space="preserve"> в городе Жуковка</w:t>
      </w:r>
      <w:r w:rsidR="00B25919" w:rsidRPr="009D6F80">
        <w:rPr>
          <w:rFonts w:ascii="Bookman Old Style" w:hAnsi="Bookman Old Style"/>
          <w:b/>
          <w:bCs/>
          <w:sz w:val="28"/>
          <w:szCs w:val="28"/>
        </w:rPr>
        <w:t>, промышленных предприятий и образовательных организаций высшего образования Брянской области</w:t>
      </w:r>
    </w:p>
    <w:p w:rsidR="009D6F80" w:rsidRPr="009D6F80" w:rsidRDefault="009D6F80" w:rsidP="009D6F80">
      <w:pPr>
        <w:pStyle w:val="Default"/>
        <w:jc w:val="center"/>
        <w:rPr>
          <w:rFonts w:ascii="Bookman Old Style" w:hAnsi="Bookman Old Style"/>
          <w:sz w:val="28"/>
          <w:szCs w:val="28"/>
        </w:rPr>
      </w:pPr>
    </w:p>
    <w:p w:rsidR="00B25919" w:rsidRPr="00240282" w:rsidRDefault="00B25919" w:rsidP="00240282">
      <w:pPr>
        <w:pStyle w:val="Default"/>
        <w:numPr>
          <w:ilvl w:val="0"/>
          <w:numId w:val="1"/>
        </w:numPr>
        <w:spacing w:line="276" w:lineRule="auto"/>
        <w:rPr>
          <w:rFonts w:ascii="Bookman Old Style" w:hAnsi="Bookman Old Style"/>
          <w:b/>
          <w:bCs/>
          <w:sz w:val="26"/>
          <w:szCs w:val="28"/>
        </w:rPr>
      </w:pPr>
      <w:r w:rsidRPr="00240282">
        <w:rPr>
          <w:rFonts w:ascii="Bookman Old Style" w:hAnsi="Bookman Old Style"/>
          <w:b/>
          <w:bCs/>
          <w:sz w:val="26"/>
          <w:szCs w:val="28"/>
        </w:rPr>
        <w:t xml:space="preserve">Общие положения </w:t>
      </w:r>
    </w:p>
    <w:p w:rsidR="00B25919" w:rsidRPr="00240282" w:rsidRDefault="009D6F80"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Взаимодействие Центра</w:t>
      </w:r>
      <w:r w:rsidR="00B25919" w:rsidRPr="00240282">
        <w:rPr>
          <w:rFonts w:ascii="Bookman Old Style" w:hAnsi="Bookman Old Style"/>
          <w:sz w:val="26"/>
          <w:szCs w:val="28"/>
        </w:rPr>
        <w:t xml:space="preserve"> технического образования</w:t>
      </w:r>
      <w:r w:rsidRPr="00240282">
        <w:rPr>
          <w:rFonts w:ascii="Bookman Old Style" w:hAnsi="Bookman Old Style"/>
          <w:sz w:val="26"/>
          <w:szCs w:val="28"/>
        </w:rPr>
        <w:t xml:space="preserve"> в городе Жуковка</w:t>
      </w:r>
      <w:r w:rsidR="00B25919" w:rsidRPr="00240282">
        <w:rPr>
          <w:rFonts w:ascii="Bookman Old Style" w:hAnsi="Bookman Old Style"/>
          <w:sz w:val="26"/>
          <w:szCs w:val="28"/>
        </w:rPr>
        <w:t xml:space="preserve"> (далее Сторона 1), промышленных предприятий (далее Сторона 2) и образовательных организаций высшего образования Брянской области (далее Сторона 3) предполагает взаимное использование ресурсов вышеуказанных сторон, обеспечивающих возможность учащимся ЦТО осваивать дополнительные общеразвивающие программы по математике, физике, информатике. Управление взаимодействием Сторон осуществляется общественным советом ЦТО. </w:t>
      </w:r>
    </w:p>
    <w:p w:rsidR="009D6F80" w:rsidRPr="00240282" w:rsidRDefault="009D6F80" w:rsidP="00240282">
      <w:pPr>
        <w:pStyle w:val="Default"/>
        <w:spacing w:line="276" w:lineRule="auto"/>
        <w:rPr>
          <w:rFonts w:ascii="Bookman Old Style" w:hAnsi="Bookman Old Style"/>
          <w:b/>
          <w:bCs/>
          <w:sz w:val="26"/>
          <w:szCs w:val="28"/>
        </w:rPr>
      </w:pP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t xml:space="preserve">2. Сферы взаимодействия.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2.1.Обмен информацией, касающейся ор</w:t>
      </w:r>
      <w:r w:rsidR="009D6F80" w:rsidRPr="00240282">
        <w:rPr>
          <w:rFonts w:ascii="Bookman Old Style" w:hAnsi="Bookman Old Style"/>
          <w:sz w:val="26"/>
          <w:szCs w:val="28"/>
        </w:rPr>
        <w:t>ганизации и деятельности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2.2. Совместно готовить и разрабатывать предложения по определению приоритетных направлени</w:t>
      </w:r>
      <w:r w:rsidR="009D6F80" w:rsidRPr="00240282">
        <w:rPr>
          <w:rFonts w:ascii="Bookman Old Style" w:hAnsi="Bookman Old Style"/>
          <w:sz w:val="26"/>
          <w:szCs w:val="28"/>
        </w:rPr>
        <w:t>й деятельности и развитию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2.3. Использовать потенциал и ресурсы Сторон в реализации дополнительных общеразвивающих программ по математике, физике, информатике и в организации профессионального самоопределения учащихся.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2.4. Организац</w:t>
      </w:r>
      <w:r w:rsidR="009D6F80" w:rsidRPr="00240282">
        <w:rPr>
          <w:rFonts w:ascii="Bookman Old Style" w:hAnsi="Bookman Old Style"/>
          <w:sz w:val="26"/>
          <w:szCs w:val="28"/>
        </w:rPr>
        <w:t>ия экскурсий для учащихся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2.5. Объединять усилия для повышени</w:t>
      </w:r>
      <w:r w:rsidR="009D6F80" w:rsidRPr="00240282">
        <w:rPr>
          <w:rFonts w:ascii="Bookman Old Style" w:hAnsi="Bookman Old Style"/>
          <w:sz w:val="26"/>
          <w:szCs w:val="28"/>
        </w:rPr>
        <w:t>я авторитета и пропаганды Центра</w:t>
      </w:r>
      <w:r w:rsidRPr="00240282">
        <w:rPr>
          <w:rFonts w:ascii="Bookman Old Style" w:hAnsi="Bookman Old Style"/>
          <w:sz w:val="26"/>
          <w:szCs w:val="28"/>
        </w:rPr>
        <w:t xml:space="preserve"> технического образования. </w:t>
      </w:r>
    </w:p>
    <w:p w:rsidR="009D6F80" w:rsidRPr="00240282" w:rsidRDefault="009D6F80" w:rsidP="00240282">
      <w:pPr>
        <w:pStyle w:val="Default"/>
        <w:spacing w:line="276" w:lineRule="auto"/>
        <w:rPr>
          <w:rFonts w:ascii="Bookman Old Style" w:hAnsi="Bookman Old Style"/>
          <w:b/>
          <w:bCs/>
          <w:sz w:val="26"/>
          <w:szCs w:val="28"/>
        </w:rPr>
      </w:pP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t xml:space="preserve">3. Обязательства.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Стороны берут на себя следующие обязательства: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t xml:space="preserve">Сторона 1: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lastRenderedPageBreak/>
        <w:t>Своевременно предоставлять имеющуюся информацию по ор</w:t>
      </w:r>
      <w:r w:rsidR="009D6F80" w:rsidRPr="00240282">
        <w:rPr>
          <w:rFonts w:ascii="Bookman Old Style" w:hAnsi="Bookman Old Style"/>
          <w:sz w:val="26"/>
          <w:szCs w:val="28"/>
        </w:rPr>
        <w:t>ганизации и деятельности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Организовывать экскурсии учащихся на промышленные предприятия и образовательные организации высшего образования Брянской области.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Организовывать занятия учащихся 11 классов для освоения дополнительных общеразвивающих программ по математике, физике, информатике.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Привлекать профессорско-преподавательский состав вузов </w:t>
      </w:r>
      <w:proofErr w:type="gramStart"/>
      <w:r w:rsidRPr="00240282">
        <w:rPr>
          <w:rFonts w:ascii="Bookman Old Style" w:hAnsi="Bookman Old Style"/>
          <w:sz w:val="26"/>
          <w:szCs w:val="28"/>
        </w:rPr>
        <w:t>для</w:t>
      </w:r>
      <w:proofErr w:type="gramEnd"/>
      <w:r w:rsidRPr="00240282">
        <w:rPr>
          <w:rFonts w:ascii="Bookman Old Style" w:hAnsi="Bookman Old Style"/>
          <w:sz w:val="26"/>
          <w:szCs w:val="28"/>
        </w:rPr>
        <w:t xml:space="preserve">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реализации дополнительных общеразвивающих программ по математике, физике, информатике учащимися ЦТО.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Назначать ответственного за технику безопасности и охрану труда на период пров</w:t>
      </w:r>
      <w:r w:rsidR="009D6F80" w:rsidRPr="00240282">
        <w:rPr>
          <w:rFonts w:ascii="Bookman Old Style" w:hAnsi="Bookman Old Style"/>
          <w:sz w:val="26"/>
          <w:szCs w:val="28"/>
        </w:rPr>
        <w:t>едения занятий со стороны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t xml:space="preserve">Сторона 2: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Своевременно предоставлять имеющуюся информацию по о</w:t>
      </w:r>
      <w:r w:rsidR="009D6F80" w:rsidRPr="00240282">
        <w:rPr>
          <w:rFonts w:ascii="Bookman Old Style" w:hAnsi="Bookman Old Style"/>
          <w:sz w:val="26"/>
          <w:szCs w:val="28"/>
        </w:rPr>
        <w:t>рганизации и деятельности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Определять тематику экскурсий учащихся.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Предоставлять лаборатории для проведения занятий учащимся ЦТО при освоении дополнительных общеразвивающих программ по математике, физике, информатике.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Назначать ответственного за технику безопасности и охрану труда на период проведения экскурсий (занятий).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Способствовать повышению квалификации учителей школ, профессорско-преподавательского состава вузов</w:t>
      </w:r>
      <w:r w:rsidR="009D6F80" w:rsidRPr="00240282">
        <w:rPr>
          <w:rFonts w:ascii="Bookman Old Style" w:hAnsi="Bookman Old Style"/>
          <w:sz w:val="26"/>
          <w:szCs w:val="28"/>
        </w:rPr>
        <w:t>, работающих с учащимися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t xml:space="preserve">Сторона 3: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Своевременно предоставлять имеющуюся информацию по ор</w:t>
      </w:r>
      <w:r w:rsidR="009D6F80" w:rsidRPr="00240282">
        <w:rPr>
          <w:rFonts w:ascii="Bookman Old Style" w:hAnsi="Bookman Old Style"/>
          <w:sz w:val="26"/>
          <w:szCs w:val="28"/>
        </w:rPr>
        <w:t>ганизации и деятельности Центра</w:t>
      </w:r>
      <w:r w:rsidRPr="00240282">
        <w:rPr>
          <w:rFonts w:ascii="Bookman Old Style" w:hAnsi="Bookman Old Style"/>
          <w:sz w:val="26"/>
          <w:szCs w:val="28"/>
        </w:rPr>
        <w:t xml:space="preserve"> технического образования.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Предоставлять лаборатории для проведения занятий учащимся ЦТО при освоении дополнительных общеразвивающих программ по математике, физике, информатике.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Привлекать учащихся ЦТО к совместной научно-исследовательской работе студентов вузов.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Организовывать экскурсии для учащихся ЦТО по кафедрам и лабораториям вуза.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 xml:space="preserve">Назначать ответственного за технику безопасности и охрану труда на период проведения экскурсий (занятий). </w:t>
      </w: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sz w:val="26"/>
          <w:szCs w:val="28"/>
        </w:rPr>
        <w:t>Способствовать повышению квалиф</w:t>
      </w:r>
      <w:bookmarkStart w:id="0" w:name="_GoBack"/>
      <w:bookmarkEnd w:id="0"/>
      <w:r w:rsidRPr="00240282">
        <w:rPr>
          <w:rFonts w:ascii="Bookman Old Style" w:hAnsi="Bookman Old Style"/>
          <w:sz w:val="26"/>
          <w:szCs w:val="28"/>
        </w:rPr>
        <w:t>икации учителей школ</w:t>
      </w:r>
      <w:r w:rsidR="009D6F80" w:rsidRPr="00240282">
        <w:rPr>
          <w:rFonts w:ascii="Bookman Old Style" w:hAnsi="Bookman Old Style"/>
          <w:sz w:val="26"/>
          <w:szCs w:val="28"/>
        </w:rPr>
        <w:t>, работающих с учащимися Центра</w:t>
      </w:r>
      <w:r w:rsidRPr="00240282">
        <w:rPr>
          <w:rFonts w:ascii="Bookman Old Style" w:hAnsi="Bookman Old Style"/>
          <w:sz w:val="26"/>
          <w:szCs w:val="28"/>
        </w:rPr>
        <w:t xml:space="preserve"> технического образования. </w:t>
      </w:r>
    </w:p>
    <w:p w:rsidR="009D6F80" w:rsidRPr="00240282" w:rsidRDefault="009D6F80" w:rsidP="00240282">
      <w:pPr>
        <w:pStyle w:val="Default"/>
        <w:spacing w:line="276" w:lineRule="auto"/>
        <w:rPr>
          <w:rFonts w:ascii="Bookman Old Style" w:hAnsi="Bookman Old Style"/>
          <w:sz w:val="26"/>
          <w:szCs w:val="28"/>
        </w:rPr>
      </w:pPr>
    </w:p>
    <w:p w:rsidR="00B25919" w:rsidRPr="00240282" w:rsidRDefault="00B25919" w:rsidP="00240282">
      <w:pPr>
        <w:pStyle w:val="Default"/>
        <w:spacing w:line="276" w:lineRule="auto"/>
        <w:rPr>
          <w:rFonts w:ascii="Bookman Old Style" w:hAnsi="Bookman Old Style"/>
          <w:sz w:val="26"/>
          <w:szCs w:val="28"/>
        </w:rPr>
      </w:pPr>
      <w:r w:rsidRPr="00240282">
        <w:rPr>
          <w:rFonts w:ascii="Bookman Old Style" w:hAnsi="Bookman Old Style"/>
          <w:b/>
          <w:bCs/>
          <w:sz w:val="26"/>
          <w:szCs w:val="28"/>
        </w:rPr>
        <w:lastRenderedPageBreak/>
        <w:t xml:space="preserve">4. Порядок рассмотрения споров </w:t>
      </w:r>
    </w:p>
    <w:p w:rsidR="00653E0B" w:rsidRPr="009D6F80" w:rsidRDefault="00B25919" w:rsidP="00240282">
      <w:pPr>
        <w:rPr>
          <w:rFonts w:ascii="Bookman Old Style" w:hAnsi="Bookman Old Style"/>
        </w:rPr>
      </w:pPr>
      <w:r w:rsidRPr="00240282">
        <w:rPr>
          <w:rFonts w:ascii="Bookman Old Style" w:hAnsi="Bookman Old Style"/>
          <w:sz w:val="26"/>
          <w:szCs w:val="28"/>
        </w:rPr>
        <w:t>Все споры и разногласия, которые могут возникнуть между Сторонами</w:t>
      </w:r>
      <w:r w:rsidR="009D6F80" w:rsidRPr="00240282">
        <w:rPr>
          <w:rFonts w:ascii="Bookman Old Style" w:hAnsi="Bookman Old Style"/>
          <w:sz w:val="26"/>
          <w:szCs w:val="28"/>
        </w:rPr>
        <w:t>,</w:t>
      </w:r>
      <w:r w:rsidRPr="00240282">
        <w:rPr>
          <w:rFonts w:ascii="Bookman Old Style" w:hAnsi="Bookman Old Style"/>
          <w:sz w:val="26"/>
          <w:szCs w:val="28"/>
        </w:rPr>
        <w:t xml:space="preserve"> решаются ими путем ведения перегово</w:t>
      </w:r>
      <w:r w:rsidRPr="009D6F80">
        <w:rPr>
          <w:rFonts w:ascii="Bookman Old Style" w:hAnsi="Bookman Old Style"/>
          <w:sz w:val="28"/>
          <w:szCs w:val="28"/>
        </w:rPr>
        <w:t>ров.</w:t>
      </w:r>
    </w:p>
    <w:sectPr w:rsidR="00653E0B" w:rsidRPr="009D6F80" w:rsidSect="00D956A4">
      <w:headerReference w:type="default" r:id="rId8"/>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C0" w:rsidRDefault="00131EC0" w:rsidP="001F7D59">
      <w:pPr>
        <w:spacing w:after="0" w:line="240" w:lineRule="auto"/>
      </w:pPr>
      <w:r>
        <w:separator/>
      </w:r>
    </w:p>
  </w:endnote>
  <w:endnote w:type="continuationSeparator" w:id="0">
    <w:p w:rsidR="00131EC0" w:rsidRDefault="00131EC0" w:rsidP="001F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C0" w:rsidRDefault="00131EC0" w:rsidP="001F7D59">
      <w:pPr>
        <w:spacing w:after="0" w:line="240" w:lineRule="auto"/>
      </w:pPr>
      <w:r>
        <w:separator/>
      </w:r>
    </w:p>
  </w:footnote>
  <w:footnote w:type="continuationSeparator" w:id="0">
    <w:p w:rsidR="00131EC0" w:rsidRDefault="00131EC0" w:rsidP="001F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eastAsiaTheme="majorEastAsia" w:hAnsi="Bookman Old Style" w:cstheme="majorBidi"/>
        <w:b/>
        <w:spacing w:val="40"/>
        <w:sz w:val="24"/>
        <w:szCs w:val="24"/>
      </w:rPr>
      <w:alias w:val="Название"/>
      <w:id w:val="77738743"/>
      <w:placeholder>
        <w:docPart w:val="4EA82146A4ED4E079C0F84342DEA034A"/>
      </w:placeholder>
      <w:dataBinding w:prefixMappings="xmlns:ns0='http://schemas.openxmlformats.org/package/2006/metadata/core-properties' xmlns:ns1='http://purl.org/dc/elements/1.1/'" w:xpath="/ns0:coreProperties[1]/ns1:title[1]" w:storeItemID="{6C3C8BC8-F283-45AE-878A-BAB7291924A1}"/>
      <w:text/>
    </w:sdtPr>
    <w:sdtEndPr/>
    <w:sdtContent>
      <w:p w:rsidR="001F7D59" w:rsidRPr="001F7D59" w:rsidRDefault="001F7D59">
        <w:pPr>
          <w:pStyle w:val="a3"/>
          <w:pBdr>
            <w:bottom w:val="thickThinSmallGap" w:sz="24" w:space="1" w:color="622423" w:themeColor="accent2" w:themeShade="7F"/>
          </w:pBdr>
          <w:jc w:val="center"/>
          <w:rPr>
            <w:rFonts w:ascii="Bookman Old Style" w:eastAsiaTheme="majorEastAsia" w:hAnsi="Bookman Old Style" w:cstheme="majorBidi"/>
            <w:b/>
            <w:spacing w:val="40"/>
            <w:sz w:val="24"/>
            <w:szCs w:val="24"/>
          </w:rPr>
        </w:pPr>
        <w:r w:rsidRPr="001F7D59">
          <w:rPr>
            <w:rFonts w:ascii="Bookman Old Style" w:eastAsiaTheme="majorEastAsia" w:hAnsi="Bookman Old Style" w:cstheme="majorBidi"/>
            <w:b/>
            <w:spacing w:val="40"/>
            <w:sz w:val="24"/>
            <w:szCs w:val="24"/>
          </w:rPr>
          <w:t>Центр технического образования в городе Жуковка</w:t>
        </w:r>
      </w:p>
    </w:sdtContent>
  </w:sdt>
  <w:p w:rsidR="001F7D59" w:rsidRDefault="001F7D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B734D"/>
    <w:multiLevelType w:val="hybridMultilevel"/>
    <w:tmpl w:val="DCB49ABE"/>
    <w:lvl w:ilvl="0" w:tplc="6B9A61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19"/>
    <w:rsid w:val="000A7E03"/>
    <w:rsid w:val="00131EC0"/>
    <w:rsid w:val="001F0052"/>
    <w:rsid w:val="001F7D59"/>
    <w:rsid w:val="00240282"/>
    <w:rsid w:val="00376021"/>
    <w:rsid w:val="00653E0B"/>
    <w:rsid w:val="006965D3"/>
    <w:rsid w:val="006D55D6"/>
    <w:rsid w:val="00885EC3"/>
    <w:rsid w:val="009B5ED9"/>
    <w:rsid w:val="009D6F80"/>
    <w:rsid w:val="00B25919"/>
    <w:rsid w:val="00B447C1"/>
    <w:rsid w:val="00D74625"/>
    <w:rsid w:val="00D956A4"/>
    <w:rsid w:val="00E8745A"/>
    <w:rsid w:val="00F1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919"/>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unhideWhenUsed/>
    <w:rsid w:val="001F7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D59"/>
  </w:style>
  <w:style w:type="paragraph" w:styleId="a5">
    <w:name w:val="footer"/>
    <w:basedOn w:val="a"/>
    <w:link w:val="a6"/>
    <w:uiPriority w:val="99"/>
    <w:unhideWhenUsed/>
    <w:rsid w:val="001F7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D59"/>
  </w:style>
  <w:style w:type="paragraph" w:styleId="a7">
    <w:name w:val="Balloon Text"/>
    <w:basedOn w:val="a"/>
    <w:link w:val="a8"/>
    <w:uiPriority w:val="99"/>
    <w:semiHidden/>
    <w:unhideWhenUsed/>
    <w:rsid w:val="001F7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919"/>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unhideWhenUsed/>
    <w:rsid w:val="001F7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D59"/>
  </w:style>
  <w:style w:type="paragraph" w:styleId="a5">
    <w:name w:val="footer"/>
    <w:basedOn w:val="a"/>
    <w:link w:val="a6"/>
    <w:uiPriority w:val="99"/>
    <w:unhideWhenUsed/>
    <w:rsid w:val="001F7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D59"/>
  </w:style>
  <w:style w:type="paragraph" w:styleId="a7">
    <w:name w:val="Balloon Text"/>
    <w:basedOn w:val="a"/>
    <w:link w:val="a8"/>
    <w:uiPriority w:val="99"/>
    <w:semiHidden/>
    <w:unhideWhenUsed/>
    <w:rsid w:val="001F7D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A82146A4ED4E079C0F84342DEA034A"/>
        <w:category>
          <w:name w:val="Общие"/>
          <w:gallery w:val="placeholder"/>
        </w:category>
        <w:types>
          <w:type w:val="bbPlcHdr"/>
        </w:types>
        <w:behaviors>
          <w:behavior w:val="content"/>
        </w:behaviors>
        <w:guid w:val="{D64811EB-AC2B-4D81-9534-080728CA62E6}"/>
      </w:docPartPr>
      <w:docPartBody>
        <w:p w:rsidR="000F4F11" w:rsidRDefault="009D7024" w:rsidP="009D7024">
          <w:pPr>
            <w:pStyle w:val="4EA82146A4ED4E079C0F84342DEA034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24"/>
    <w:rsid w:val="000F4F11"/>
    <w:rsid w:val="00302B8B"/>
    <w:rsid w:val="00320304"/>
    <w:rsid w:val="009D7024"/>
    <w:rsid w:val="00C07BAB"/>
    <w:rsid w:val="00C1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A82146A4ED4E079C0F84342DEA034A">
    <w:name w:val="4EA82146A4ED4E079C0F84342DEA034A"/>
    <w:rsid w:val="009D7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A82146A4ED4E079C0F84342DEA034A">
    <w:name w:val="4EA82146A4ED4E079C0F84342DEA034A"/>
    <w:rsid w:val="009D7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Центр технического образования в городе Жуковка</vt:lpstr>
    </vt:vector>
  </TitlesOfParts>
  <Company>SPecialiST RePack</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технического образования в городе Жуковка</dc:title>
  <dc:creator>User</dc:creator>
  <cp:lastModifiedBy>User</cp:lastModifiedBy>
  <cp:revision>6</cp:revision>
  <cp:lastPrinted>2017-10-10T10:24:00Z</cp:lastPrinted>
  <dcterms:created xsi:type="dcterms:W3CDTF">2017-10-10T09:52:00Z</dcterms:created>
  <dcterms:modified xsi:type="dcterms:W3CDTF">2017-10-10T10:25:00Z</dcterms:modified>
</cp:coreProperties>
</file>